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7D9EDD6A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0D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399480CA" w:rsidR="00F84BA6" w:rsidRPr="00F84BA6" w:rsidRDefault="00F170DA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F3AF14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3BE3FA6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58B87790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D12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3913FB3D" w:rsidR="00542CB4" w:rsidRDefault="00DE6015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6"/>
        <w:gridCol w:w="3674"/>
        <w:gridCol w:w="706"/>
        <w:gridCol w:w="4801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349F" w:rsidRPr="006447D0" w14:paraId="352CAAA5" w14:textId="77777777" w:rsidTr="006043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741D429F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5A709657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</w:t>
            </w:r>
            <w:proofErr w:type="spellEnd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Сергій Миколайович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2694297B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4C881" w14:textId="5FB9B703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E8349F" w:rsidRPr="006447D0" w14:paraId="21CC3215" w14:textId="77777777" w:rsidTr="000042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A32" w14:textId="716670BF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18A0" w14:textId="05A83AE1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Дем’яненко Ігор Васильович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80B" w14:textId="7DAA0211" w:rsidR="00E8349F" w:rsidRPr="00E8349F" w:rsidRDefault="004477F0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4E06" w14:textId="35A486E4" w:rsidR="00E8349F" w:rsidRDefault="00E8349F" w:rsidP="00E8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начальника управління житлово-комунального господарства</w:t>
            </w:r>
          </w:p>
        </w:tc>
      </w:tr>
      <w:tr w:rsidR="00E8349F" w:rsidRPr="00281F3C" w14:paraId="63F95AA1" w14:textId="77777777" w:rsidTr="000042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520F66E4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37E7" w14:textId="056C961B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Матвєєнко Лариса В’ячеславівна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E1E343E" w:rsidR="00E8349F" w:rsidRDefault="004477F0" w:rsidP="0044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BD26" w14:textId="200F7133" w:rsidR="00E8349F" w:rsidRDefault="00E8349F" w:rsidP="00E8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економічного розвитку</w:t>
            </w:r>
          </w:p>
        </w:tc>
      </w:tr>
      <w:tr w:rsidR="00E8349F" w:rsidRPr="00E8349F" w14:paraId="2BC70C01" w14:textId="77777777" w:rsidTr="000042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E13" w14:textId="23BE0BBF" w:rsidR="00E8349F" w:rsidRPr="006C33AC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D4E79" w14:textId="59F6530C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Омельченко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Людмила Петрівна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D45" w14:textId="51D8DC30" w:rsidR="00E8349F" w:rsidRDefault="004477F0" w:rsidP="0044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3437" w14:textId="67BAA106" w:rsidR="00E8349F" w:rsidRDefault="00E8349F" w:rsidP="00E8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організаційної роботи, діловодства та контролю</w:t>
            </w:r>
          </w:p>
        </w:tc>
      </w:tr>
      <w:tr w:rsidR="00E8349F" w:rsidRPr="007F642E" w14:paraId="6C5FB934" w14:textId="77777777" w:rsidTr="000042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560" w14:textId="4CD55250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BC67" w14:textId="7DC04F99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Прокоф’єв Микола Олександрович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507" w14:textId="3F85F14D" w:rsidR="00E8349F" w:rsidRPr="002F3446" w:rsidRDefault="004477F0" w:rsidP="00E83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9FE4" w14:textId="06509A3A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праці та соціального захисту населення</w:t>
            </w:r>
          </w:p>
        </w:tc>
      </w:tr>
      <w:tr w:rsidR="00E8349F" w:rsidRPr="007F642E" w14:paraId="4E3041A7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AC2" w14:textId="1B9E64F7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ACB" w14:textId="5D394F94" w:rsidR="00E8349F" w:rsidRDefault="00E8349F" w:rsidP="00E8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Сенчило</w:t>
            </w:r>
            <w:proofErr w:type="spellEnd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Тетяна Андріївна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12D" w14:textId="210CD746" w:rsidR="00E8349F" w:rsidRDefault="00E8349F" w:rsidP="00E8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69C" w14:textId="7AAEB68E" w:rsidR="00E8349F" w:rsidRDefault="00E8349F" w:rsidP="00E8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сектору опіки та піклування служби у справах дітей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A44A" w14:textId="77777777" w:rsidR="0067575B" w:rsidRDefault="0067575B" w:rsidP="00675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474" w:type="dxa"/>
        <w:jc w:val="center"/>
        <w:tblLayout w:type="fixed"/>
        <w:tblLook w:val="04A0" w:firstRow="1" w:lastRow="0" w:firstColumn="1" w:lastColumn="0" w:noHBand="0" w:noVBand="1"/>
      </w:tblPr>
      <w:tblGrid>
        <w:gridCol w:w="4474"/>
      </w:tblGrid>
      <w:tr w:rsidR="00B66C16" w:rsidRPr="007F642E" w14:paraId="4D57007A" w14:textId="77777777" w:rsidTr="0067575B">
        <w:trPr>
          <w:jc w:val="center"/>
        </w:trPr>
        <w:tc>
          <w:tcPr>
            <w:tcW w:w="4474" w:type="dxa"/>
          </w:tcPr>
          <w:p w14:paraId="34DDDC2E" w14:textId="7451AFBD" w:rsidR="00B66C16" w:rsidRPr="007E24BD" w:rsidRDefault="00B66C16" w:rsidP="00BF23F2">
            <w:pPr>
              <w:pStyle w:val="af8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3B870FA" w14:textId="77777777" w:rsidR="006447D0" w:rsidRPr="0067575B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006D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7527C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CC2EB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C2B5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46D4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B13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3C940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2D6B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6F1A9D" w14:textId="77777777" w:rsidR="004477F0" w:rsidRDefault="004477F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4F8CDD" w14:textId="77777777" w:rsidR="004477F0" w:rsidRDefault="004477F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B77BD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511B57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917C2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11C96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481B34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42BB84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B06C1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15431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4139F8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0443C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9DAE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A7CAD" w14:textId="77777777" w:rsidR="00C01C70" w:rsidRDefault="00C01C7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EB179" w14:textId="77777777" w:rsidR="00F170DA" w:rsidRPr="00F170DA" w:rsidRDefault="00F170DA" w:rsidP="00F17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F170DA">
        <w:rPr>
          <w:rFonts w:ascii="Times New Roman" w:hAnsi="Times New Roman" w:cs="Times New Roman"/>
          <w:bCs/>
          <w:sz w:val="28"/>
          <w:szCs w:val="28"/>
        </w:rPr>
        <w:t>ДЕНН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2BEB377D" w14:textId="77777777" w:rsidR="00F170DA" w:rsidRPr="00F170DA" w:rsidRDefault="00F170DA" w:rsidP="00F17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79BC89A7" w14:textId="77777777" w:rsidR="00F170DA" w:rsidRPr="00F170DA" w:rsidRDefault="00F170DA" w:rsidP="00F17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22.02.2024</w:t>
      </w:r>
    </w:p>
    <w:p w14:paraId="50F9C44D" w14:textId="77777777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183ABF" w14:textId="77777777" w:rsidR="00F170DA" w:rsidRPr="00F170DA" w:rsidRDefault="00F170DA" w:rsidP="00F170DA">
      <w:pPr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bookmarkStart w:id="0" w:name="_Hlk146806785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 виплату допомоги на поховання</w:t>
      </w:r>
      <w:r w:rsidRPr="00F17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E929E43" w14:textId="77777777" w:rsidR="00F170DA" w:rsidRPr="00F170DA" w:rsidRDefault="00F170DA" w:rsidP="00F170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>2. Про надання одноразової матеріальної допомоги громадянам міста воїнам-інтернаціоналістам</w:t>
      </w:r>
    </w:p>
    <w:p w14:paraId="79CE20E4" w14:textId="77777777" w:rsidR="00F170DA" w:rsidRPr="00F170DA" w:rsidRDefault="00F170DA" w:rsidP="00F170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>3. Про надання одноразової матеріальної допомоги громадянам міста</w:t>
      </w:r>
    </w:p>
    <w:p w14:paraId="73D0BFA3" w14:textId="77777777" w:rsidR="00F170DA" w:rsidRPr="00F170DA" w:rsidRDefault="00F170DA" w:rsidP="00F170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4. Про надання одноразової матеріальної допомоги жителям міста Сміла та </w:t>
      </w:r>
      <w:r w:rsidRPr="00F170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>особам, що тимчасово проживають в місті Сміла, які опинилися в складних життєвих обставинах</w:t>
      </w:r>
    </w:p>
    <w:p w14:paraId="2A54D750" w14:textId="77777777" w:rsidR="00F170DA" w:rsidRPr="00F170DA" w:rsidRDefault="00F170DA" w:rsidP="00E8349F">
      <w:pPr>
        <w:pStyle w:val="ab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DA">
        <w:rPr>
          <w:rFonts w:ascii="Times New Roman" w:hAnsi="Times New Roman" w:cs="Times New Roman"/>
          <w:sz w:val="28"/>
          <w:szCs w:val="28"/>
        </w:rPr>
        <w:t xml:space="preserve">5. </w:t>
      </w:r>
      <w:r w:rsidRPr="00F170DA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F1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</w:rPr>
        <w:t xml:space="preserve">Денисюк Т.П., закладу 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13D4DEB9" w14:textId="77777777" w:rsidR="00F170DA" w:rsidRPr="00F170DA" w:rsidRDefault="00F170DA" w:rsidP="00E8349F">
      <w:pPr>
        <w:pStyle w:val="ab"/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D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F170DA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F17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Земляної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П.Д., закладу 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7F673933" w14:textId="77777777" w:rsidR="00F170DA" w:rsidRPr="00F170DA" w:rsidRDefault="00F170DA" w:rsidP="00E83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>7. Про утворення комісії з питання безоплатної передачі до комунальної власності Смілянської міської територіальної громади об’єкта житлової нерухомості</w:t>
      </w:r>
    </w:p>
    <w:p w14:paraId="360A5ED3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>8. Про організацію та проведення продажу весняних квітів на території міста</w:t>
      </w:r>
      <w:bookmarkEnd w:id="0"/>
    </w:p>
    <w:p w14:paraId="0227CBEF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В׳ячеслава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(біля будівлі кінотеатру за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Незалежності, 14)</w:t>
      </w:r>
    </w:p>
    <w:p w14:paraId="4BC752A9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10.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</w:r>
    </w:p>
    <w:p w14:paraId="38BAF823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11.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14:paraId="77CE1FEB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12.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</w:r>
    </w:p>
    <w:p w14:paraId="39AB65F8" w14:textId="77777777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13.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14:paraId="7F73AEA3" w14:textId="7FDD17B0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14:paraId="13FF915D" w14:textId="1546C774" w:rsidR="00F170DA" w:rsidRPr="00F170DA" w:rsidRDefault="00F170DA" w:rsidP="00F170D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. Тараса Шевченка (біля будівлі № 1)</w:t>
      </w:r>
    </w:p>
    <w:p w14:paraId="68BD579A" w14:textId="20280F35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Про виведення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зі складу прийомної сім'ї         Добровольської Н.А.</w:t>
      </w:r>
    </w:p>
    <w:p w14:paraId="42D6A69B" w14:textId="084D0926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17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FC26538" w14:textId="1562250E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FB1F82D" w14:textId="17AE0217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98AA03B" w14:textId="0D437800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. Про надання дозволів на укладання договорів купівлі частин будинку та частин земельної ділянки на ім’я дітей</w:t>
      </w:r>
    </w:p>
    <w:p w14:paraId="5B0637D9" w14:textId="221B54B4" w:rsidR="00F170DA" w:rsidRPr="00F170DA" w:rsidRDefault="00F170DA" w:rsidP="00F170D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</w:t>
      </w:r>
      <w:r w:rsidRPr="00F170DA">
        <w:rPr>
          <w:rFonts w:ascii="Times New Roman" w:hAnsi="Times New Roman"/>
          <w:noProof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/>
          <w:noProof/>
          <w:sz w:val="28"/>
          <w:szCs w:val="28"/>
          <w:lang w:val="uk-UA"/>
        </w:rPr>
        <w:t>Мічуріна від перехрестя з вулицею Незалежності до перехрестя з  вулицею Перемоги, пов’язане з ліквідацією аварії на каналізаційному колекторі</w:t>
      </w:r>
    </w:p>
    <w:p w14:paraId="1899715A" w14:textId="77777777" w:rsidR="00F170DA" w:rsidRPr="00F726A6" w:rsidRDefault="00F170DA" w:rsidP="00F170D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19E444A" w14:textId="77777777" w:rsidR="00F170DA" w:rsidRPr="00F726A6" w:rsidRDefault="00F170DA" w:rsidP="00F170D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D01C3AF" w14:textId="77777777" w:rsidR="00144DE4" w:rsidRPr="00B15439" w:rsidRDefault="00144DE4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55140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547B0700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A1867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87878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2D110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CDEBD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994E0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4E4B9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944C6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DF6B8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423362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D3DBB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0DCF3F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B362D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775470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8C7E68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F0FC46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8FA1CE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15072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190CA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BCB069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32B9D" w14:textId="77777777" w:rsidR="00C01C70" w:rsidRDefault="00C01C70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0AF570" w14:textId="77777777" w:rsidR="00C01C70" w:rsidRDefault="00C01C70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BF2D8" w14:textId="77777777" w:rsidR="00C01C70" w:rsidRDefault="00C01C70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A86E2B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F1B6A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B5410" w14:textId="77777777" w:rsidR="00E8349F" w:rsidRDefault="00E8349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1694FC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BC2E43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48558" w14:textId="4374F7DF" w:rsidR="00E8349F" w:rsidRDefault="000D496D" w:rsidP="00E8349F">
      <w:pPr>
        <w:spacing w:after="0" w:line="240" w:lineRule="auto"/>
        <w:ind w:right="1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444">
        <w:rPr>
          <w:rFonts w:ascii="Times New Roman" w:hAnsi="Times New Roman"/>
          <w:noProof/>
          <w:sz w:val="28"/>
          <w:szCs w:val="28"/>
        </w:rPr>
        <w:lastRenderedPageBreak/>
        <w:t xml:space="preserve">1. </w:t>
      </w:r>
      <w:r w:rsidRPr="00855444">
        <w:rPr>
          <w:rFonts w:ascii="Times New Roman" w:hAnsi="Times New Roman"/>
          <w:sz w:val="28"/>
          <w:szCs w:val="28"/>
        </w:rPr>
        <w:t xml:space="preserve">СЛУХАЛИ: </w:t>
      </w:r>
      <w:r w:rsidR="00E8349F"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 виплату допомоги на поховання</w:t>
      </w:r>
      <w:r w:rsidR="00E8349F" w:rsidRPr="00F17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17804DB" w14:textId="0A8614E4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6D84FA02" w14:textId="32C9A2A7" w:rsidR="009C570C" w:rsidRPr="009C570C" w:rsidRDefault="009C570C" w:rsidP="009C57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C6C381E" w14:textId="0120EE64" w:rsidR="00E8349F" w:rsidRDefault="00E8349F" w:rsidP="00E8349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 громадянам міста воїнам-інтернаціоналістам</w:t>
      </w:r>
    </w:p>
    <w:p w14:paraId="7D74B444" w14:textId="77777777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54C5C11" w14:textId="7C71A3E0" w:rsidR="009C570C" w:rsidRPr="009C570C" w:rsidRDefault="009C570C" w:rsidP="009C57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EB1A4BF" w14:textId="7541E8F9" w:rsidR="00E8349F" w:rsidRDefault="00E8349F" w:rsidP="00E8349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8349F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одноразової матеріальної допомоги громадянам міста</w:t>
      </w:r>
    </w:p>
    <w:p w14:paraId="568BD7D3" w14:textId="77777777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97EF50D" w14:textId="2EA8C5F5" w:rsidR="009C570C" w:rsidRPr="009C570C" w:rsidRDefault="009C570C" w:rsidP="009C57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00A2907" w14:textId="4531DEB1" w:rsidR="00E8349F" w:rsidRDefault="00E8349F" w:rsidP="00E8349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допомоги жителям міста Сміла та </w:t>
      </w:r>
      <w:r w:rsidRPr="00F170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>особам, що тимчасово проживають в місті Сміла, які опинилися в складних життєвих обставинах</w:t>
      </w:r>
    </w:p>
    <w:p w14:paraId="0E3F52D1" w14:textId="77777777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107AB31" w14:textId="1BBF0BF7" w:rsidR="009C570C" w:rsidRPr="009C570C" w:rsidRDefault="009C570C" w:rsidP="009C57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0D4ABEA" w14:textId="1A53C63B" w:rsidR="00E8349F" w:rsidRDefault="00E8349F" w:rsidP="00E8349F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DA">
        <w:rPr>
          <w:rFonts w:ascii="Times New Roman" w:hAnsi="Times New Roman" w:cs="Times New Roman"/>
          <w:sz w:val="28"/>
          <w:szCs w:val="28"/>
        </w:rPr>
        <w:t xml:space="preserve">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F1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</w:rPr>
        <w:t xml:space="preserve">Денисюк Т.П., закладу 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422F864A" w14:textId="77777777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1B3B04B0" w14:textId="5C83B386" w:rsidR="009C570C" w:rsidRPr="00122D99" w:rsidRDefault="009C570C" w:rsidP="0012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9D3F698" w14:textId="671C6A27" w:rsidR="00E8349F" w:rsidRDefault="00E8349F" w:rsidP="00E8349F">
      <w:pPr>
        <w:pStyle w:val="ab"/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D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F17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Земляної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П.Д., закладу 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F170DA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F170DA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14:paraId="7770E3B3" w14:textId="77777777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5CAFDA2" w14:textId="49B9EB46" w:rsidR="009C570C" w:rsidRPr="00122D99" w:rsidRDefault="009C570C" w:rsidP="0012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3A7EA60" w14:textId="4266C241" w:rsidR="00E8349F" w:rsidRDefault="00E8349F" w:rsidP="00E83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22D99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 власності Смілянської міської територіальної громади об’єкта житлової нерухомості</w:t>
      </w:r>
    </w:p>
    <w:p w14:paraId="12DF5104" w14:textId="5C7F61E6" w:rsidR="009C570C" w:rsidRDefault="009C570C" w:rsidP="009C57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22D99"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3BB7BD20" w14:textId="1BEDFF1F" w:rsidR="009C570C" w:rsidRPr="00122D99" w:rsidRDefault="009C570C" w:rsidP="0012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22D99">
        <w:rPr>
          <w:rFonts w:ascii="Times New Roman" w:hAnsi="Times New Roman"/>
          <w:sz w:val="28"/>
          <w:szCs w:val="28"/>
          <w:lang w:val="uk-UA"/>
        </w:rPr>
        <w:t>93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BD757D2" w14:textId="08F63437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 продажу весняних квітів на території міста</w:t>
      </w:r>
    </w:p>
    <w:p w14:paraId="0284FA37" w14:textId="77777777" w:rsidR="00122D99" w:rsidRDefault="00122D99" w:rsidP="00122D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427FB106" w14:textId="5C9A063B" w:rsidR="00122D99" w:rsidRPr="00096F66" w:rsidRDefault="00122D99" w:rsidP="0012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F50B8FA" w14:textId="466BF2C5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E8349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В׳ячеслава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(біля будівлі кінотеатру за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Незалежності, 14)</w:t>
      </w:r>
    </w:p>
    <w:p w14:paraId="5348FBE1" w14:textId="5E213F5C" w:rsidR="00122D99" w:rsidRDefault="00122D99" w:rsidP="00122D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602B60A0" w14:textId="0902AB22" w:rsidR="00122D99" w:rsidRDefault="00122D99" w:rsidP="00122D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Артеменко В.І., Малинка М.І., Лисенко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14:paraId="31F3B796" w14:textId="6013A73B" w:rsidR="00122D99" w:rsidRPr="00096F66" w:rsidRDefault="00122D99" w:rsidP="0012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6D536AC" w14:textId="4515196E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E8349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торгівлі квасом) ФОП Мартинюку С.С. на вул. Незалежності (напроти будівлі № 67а)</w:t>
      </w:r>
    </w:p>
    <w:p w14:paraId="17E5D756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39C488AE" w14:textId="700A0FD8" w:rsidR="00C01C70" w:rsidRP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C9F34E2" w14:textId="46A81575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E8349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14:paraId="6782B6F6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1E9B49AB" w14:textId="4D0EC29C" w:rsidR="00C01C70" w:rsidRP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2BC981E" w14:textId="3290EB02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Pr="00E8349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</w:r>
    </w:p>
    <w:p w14:paraId="1CB1E877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7951C5EC" w14:textId="4A4CBF4D" w:rsidR="00C01C70" w:rsidRP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824A4D1" w14:textId="64798F86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13.</w:t>
      </w:r>
      <w:r w:rsidRPr="00E8349F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14:paraId="702FE2B0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1CC540CC" w14:textId="68A3D407" w:rsid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D3D1BF" w14:textId="304C5080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8349F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14:paraId="78186262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11AB8EFD" w14:textId="7AE9A79D" w:rsidR="00C01C70" w:rsidRP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92274D7" w14:textId="2A1B50F3" w:rsidR="00E8349F" w:rsidRDefault="00E8349F" w:rsidP="00E834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8349F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F170DA">
        <w:rPr>
          <w:rFonts w:ascii="Times New Roman" w:hAnsi="Times New Roman" w:cs="Times New Roman"/>
          <w:bCs/>
          <w:sz w:val="28"/>
          <w:szCs w:val="28"/>
          <w:lang w:val="uk-UA"/>
        </w:rPr>
        <w:t>. Тараса Шевченка (біля будівлі № 1)</w:t>
      </w:r>
    </w:p>
    <w:p w14:paraId="5A8351E5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2B027F8F" w14:textId="70D021AD" w:rsidR="00C01C70" w:rsidRPr="00C01C70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0F31B4B" w14:textId="44BADE44" w:rsidR="00E8349F" w:rsidRDefault="00E8349F" w:rsidP="00E8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55E39" w14:textId="055674C1" w:rsidR="00003D4D" w:rsidRDefault="00003D4D" w:rsidP="00E8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003D4D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виведення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 складу прийомної сім’ї Добровольської Н.А.</w:t>
      </w:r>
    </w:p>
    <w:p w14:paraId="287BFBBD" w14:textId="77777777" w:rsidR="00003D4D" w:rsidRDefault="00003D4D" w:rsidP="00003D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14:paraId="35CA2F0E" w14:textId="7AA51600" w:rsidR="00003D4D" w:rsidRPr="00003D4D" w:rsidRDefault="00003D4D" w:rsidP="00E83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E384B17" w14:textId="1E49AF84" w:rsidR="00E8349F" w:rsidRDefault="00E8349F" w:rsidP="00E834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58CA7FC" w14:textId="622501D8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14:paraId="5C5A76CE" w14:textId="181FE877" w:rsidR="00C01C70" w:rsidRPr="00C01C70" w:rsidRDefault="00C01C70" w:rsidP="00E83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0A5A246" w14:textId="3EF5689A" w:rsidR="00E8349F" w:rsidRDefault="00E8349F" w:rsidP="00E834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1DB1788" w14:textId="77777777" w:rsidR="00003D4D" w:rsidRDefault="00003D4D" w:rsidP="00E834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B3964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14:paraId="3A06DE8E" w14:textId="7D22AF0B" w:rsidR="00C01C70" w:rsidRPr="00003D4D" w:rsidRDefault="00C01C70" w:rsidP="00E83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D4F2701" w14:textId="3203065B" w:rsidR="00E8349F" w:rsidRDefault="00E8349F" w:rsidP="00E834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надання </w:t>
      </w:r>
      <w:r w:rsidR="001E18B6">
        <w:rPr>
          <w:rFonts w:ascii="Times New Roman" w:hAnsi="Times New Roman" w:cs="Times New Roman"/>
          <w:noProof/>
          <w:sz w:val="28"/>
          <w:szCs w:val="28"/>
          <w:lang w:val="uk-UA"/>
        </w:rPr>
        <w:t>ПРІЗВИЩЕ</w:t>
      </w:r>
      <w:r w:rsidR="001E18B6"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3659057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14:paraId="08BF20F9" w14:textId="36A235E7" w:rsidR="00C01C70" w:rsidRPr="00003D4D" w:rsidRDefault="00C01C70" w:rsidP="00E83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982775" w14:textId="10366D77" w:rsidR="00E8349F" w:rsidRDefault="00E8349F" w:rsidP="00E834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 w:cs="Times New Roman"/>
          <w:noProof/>
          <w:sz w:val="28"/>
          <w:szCs w:val="28"/>
          <w:lang w:val="uk-UA"/>
        </w:rPr>
        <w:t>Про надання дозволів на укладання договорів купівлі частин будинку та частин земельної ділянки на ім’я дітей</w:t>
      </w:r>
    </w:p>
    <w:p w14:paraId="3A5F195F" w14:textId="77777777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Сенчило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Т.А.</w:t>
      </w:r>
    </w:p>
    <w:p w14:paraId="20A4BAB3" w14:textId="07FAB0F8" w:rsidR="00C01C70" w:rsidRPr="00003D4D" w:rsidRDefault="00C01C70" w:rsidP="00E83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82E8208" w14:textId="3C2D9133" w:rsidR="00E8349F" w:rsidRPr="00F170DA" w:rsidRDefault="00E8349F" w:rsidP="00E8349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/>
          <w:noProof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170DA">
        <w:rPr>
          <w:rFonts w:ascii="Times New Roman" w:hAnsi="Times New Roman"/>
          <w:noProof/>
          <w:sz w:val="28"/>
          <w:szCs w:val="28"/>
          <w:lang w:val="uk-UA"/>
        </w:rPr>
        <w:t>Мічуріна від перехрестя з вулицею Незалежності до перехрестя з  вулицею Перемоги, пов’язане з ліквідацією аварії на каналізаційному колекторі</w:t>
      </w:r>
    </w:p>
    <w:p w14:paraId="6D5D1B17" w14:textId="496A55AB" w:rsidR="00C01C70" w:rsidRDefault="00C01C70" w:rsidP="00C01C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Дем’яннко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14:paraId="78287FC7" w14:textId="609A2A0E" w:rsidR="00C01C70" w:rsidRPr="00096F66" w:rsidRDefault="00C01C70" w:rsidP="00C01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8F65E3A" w14:textId="77777777" w:rsidR="00AF608E" w:rsidRDefault="00AF608E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00A369D" w14:textId="77777777" w:rsidR="00F4572D" w:rsidRPr="00AF608E" w:rsidRDefault="00F4572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2A0F34" w14:textId="77777777" w:rsidR="000D496D" w:rsidRPr="005F097F" w:rsidRDefault="000D496D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472241" w14:textId="77777777" w:rsidR="002D5ABC" w:rsidRDefault="002D5ABC" w:rsidP="002D5ABC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7AF9EADB" w14:textId="77777777" w:rsidR="002D5ABC" w:rsidRDefault="002D5ABC" w:rsidP="002D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3CC31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5217C0C3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4AE5DC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BBDD627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EBFBF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8829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9ACBB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B1D0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D9F00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6587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7AF8A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E8F0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734A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4CBAC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8F7A1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C6E4E7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1911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16C8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24E1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CD69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CE7AF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FAA4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Pr="005F097F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1C10455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170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38C55D70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170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F457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.02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170DA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11C3A296" w:rsidR="00F170DA" w:rsidRPr="0089345B" w:rsidRDefault="00F170DA" w:rsidP="00F170D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  <w:r w:rsidRPr="004A1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18CA39AF" w:rsidR="00F170DA" w:rsidRPr="003B618B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37E6A7E" w:rsidR="00F170DA" w:rsidRPr="003B618B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674FD24D" w:rsidR="00F170DA" w:rsidRPr="003B618B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F170DA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61084E24" w:rsidR="00F170DA" w:rsidRPr="0089345B" w:rsidRDefault="00F170DA" w:rsidP="00F170D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громадянам міста воїнам-інтернаціоналістам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0C872FF5" w:rsidR="00F170DA" w:rsidRPr="003B618B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02285EE5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4C784A56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F170DA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128BE115" w:rsidR="00F170DA" w:rsidRPr="0089345B" w:rsidRDefault="00F170DA" w:rsidP="00F1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громадянам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22D11668" w:rsidR="00F170DA" w:rsidRPr="003B618B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722E041C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552CB30F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F170DA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194AFD78" w:rsidR="00F170DA" w:rsidRPr="0089345B" w:rsidRDefault="00F170DA" w:rsidP="00F1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жителям міста Сміла та </w:t>
            </w:r>
            <w:r w:rsidRPr="004A1C6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4A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45D7B26C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0626B145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1A614A5E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F170DA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070633D9" w:rsidR="00F170DA" w:rsidRPr="0089345B" w:rsidRDefault="00F170DA" w:rsidP="00F170DA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4A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Денисюк Т.П., закладу у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27B3A632" w:rsidR="00F170DA" w:rsidRPr="003B618B" w:rsidRDefault="00F170DA" w:rsidP="00F170DA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3571A819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308F4A35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F170DA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421E22D8" w:rsidR="00F170DA" w:rsidRPr="0089345B" w:rsidRDefault="00F170DA" w:rsidP="00F170DA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4A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Земляної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П.Д., закладу у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4A1C66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1B75E48F" w:rsidR="00F170DA" w:rsidRPr="003B618B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01E43346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276A88D3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F170DA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F170DA" w:rsidRPr="00082042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4D102089" w:rsidR="00F170DA" w:rsidRPr="0089345B" w:rsidRDefault="00F170DA" w:rsidP="00F170DA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 власності Смілянської міської територіальної громади об’єкта житлової нерухомості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3E4151C4" w:rsidR="00F170DA" w:rsidRPr="003B618B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70EC2BD5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2244348E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F170DA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20265283" w:rsidR="00F170DA" w:rsidRPr="00F4572D" w:rsidRDefault="00F170DA" w:rsidP="00F170D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продажу весняних квітів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48A5B203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27CF2BA8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3B4C699B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F170DA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413DA008" w:rsidR="00F170DA" w:rsidRPr="007D6592" w:rsidRDefault="00F170DA" w:rsidP="00F170D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</w:t>
            </w:r>
            <w:proofErr w:type="spellStart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В׳ячеслава</w:t>
            </w:r>
            <w:proofErr w:type="spellEnd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Чорновола</w:t>
            </w:r>
            <w:proofErr w:type="spellEnd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(біля будівлі кінотеатру за </w:t>
            </w:r>
            <w:proofErr w:type="spellStart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вул. Незалежності, 14)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12E17061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52DE58C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2247487F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F170DA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15774E81" w:rsidR="00F170DA" w:rsidRPr="009D7025" w:rsidRDefault="00F170DA" w:rsidP="00F170D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54521B5F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56518F19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23D82A0F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F170DA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5A1500ED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4FB" w14:textId="4F7C4DC5" w:rsidR="00F170DA" w:rsidRPr="009D7025" w:rsidRDefault="00F170DA" w:rsidP="00F1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</w:t>
            </w: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торгівлі квасом) ФОП Мартинюку С.С. на вул. Незалежності (біля будівлі № 80)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7308636E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5F935A87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3A08B0FA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03D4D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F170DA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64D32976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30E49879" w:rsidR="00F170DA" w:rsidRPr="009D7025" w:rsidRDefault="00F170DA" w:rsidP="00F170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(біля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33A771F9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1CC4BE3D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5E14C60D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F170DA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E37F355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41DAFADC" w:rsidR="00F170DA" w:rsidRPr="0089345B" w:rsidRDefault="00F170DA" w:rsidP="00F170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6921DF69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1A9A45CC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  <w:p w14:paraId="3A5DC3D8" w14:textId="77777777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058034BB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F170DA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607CDA27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3EBEC4D3" w:rsidR="00F170DA" w:rsidRPr="0089345B" w:rsidRDefault="00F170DA" w:rsidP="00F170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2421085D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35F98A04" w:rsidR="00F170DA" w:rsidRDefault="00F170DA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9343161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F170DA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6B1E6528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67C41BDE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      </w:r>
            <w:proofErr w:type="spellStart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4A1C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Тараса Шевченка (біля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224A9993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3DFCCED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75F8FFA4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F170DA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347C8BCB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0D43BCC3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виведення </w:t>
            </w:r>
            <w:r w:rsidR="001E18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ПРІЗВИЩЕ</w:t>
            </w:r>
            <w:r w:rsidR="001E18B6"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зі складу прийомної сім'ї         Добровольської Н.А.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22F26250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274C150D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40E7EE18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F170DA" w:rsidRPr="008F17E8" w14:paraId="4FC9F6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E6F5" w14:textId="46DB81CB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BE2" w14:textId="29EA950F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1E18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ПРІЗВИЩЕ</w:t>
            </w:r>
            <w:r w:rsidR="001E18B6"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6DD" w14:textId="47B25C99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635" w14:textId="7AFF038D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264" w14:textId="23420E59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F170DA" w:rsidRPr="008F17E8" w14:paraId="79B4937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609D" w14:textId="29B2FF78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648A" w14:textId="71A5189D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1E18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ПРІЗВИЩЕ</w:t>
            </w: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590" w14:textId="209722A4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A0A6" w14:textId="75EF6989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A41" w14:textId="397733DA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F170DA" w:rsidRPr="008F17E8" w14:paraId="34C5A7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BDA" w14:textId="4E4BD176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05A7" w14:textId="461949A6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1E18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ПРІЗВИЩЕ</w:t>
            </w:r>
            <w:r w:rsidR="001E18B6"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BEFF" w14:textId="6118A4E0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2A0" w14:textId="097B9AAB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5A43" w14:textId="6529AE41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F170DA" w:rsidRPr="008F17E8" w14:paraId="0B95646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B48" w14:textId="11CC3037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F67" w14:textId="3C5892D3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надання дозволів на укладання договорів купівлі частин будинку та частин земельної ділянки на ім’я дітей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884" w14:textId="097A012A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F57" w14:textId="5F623882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450" w14:textId="55A14222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F170DA" w:rsidRPr="008F17E8" w14:paraId="7A39EB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565D" w14:textId="552881CB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E99" w14:textId="5D66663C" w:rsidR="00F170DA" w:rsidRPr="00801E26" w:rsidRDefault="00F170DA" w:rsidP="00F170D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A1C6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тимчасове закриття руху транспортних засобів на ділянці вулиці Мічуріна від перехрестя з вулицею Незалежності до перехрестя з  вулицею Перемоги, пов’язане з ліквідацією аварії на каналізаційному колекторі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41FE" w14:textId="288B6F4B" w:rsidR="00F170DA" w:rsidRDefault="00F170DA" w:rsidP="00F170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205" w14:textId="5E898EC3" w:rsidR="00F170DA" w:rsidRDefault="00F426A0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E00" w14:textId="24F541C8" w:rsidR="00F170DA" w:rsidRDefault="00003D4D" w:rsidP="00F170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53181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18B6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1817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2811"/>
    <w:rsid w:val="00686466"/>
    <w:rsid w:val="0068781E"/>
    <w:rsid w:val="00687969"/>
    <w:rsid w:val="00690DE0"/>
    <w:rsid w:val="006A0B14"/>
    <w:rsid w:val="006A62FE"/>
    <w:rsid w:val="006A647A"/>
    <w:rsid w:val="006A67A2"/>
    <w:rsid w:val="006A73E4"/>
    <w:rsid w:val="006B17A0"/>
    <w:rsid w:val="006B54D4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0C1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5E2C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C570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36F5"/>
    <w:rsid w:val="00C23A26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170DA"/>
    <w:rsid w:val="00F32470"/>
    <w:rsid w:val="00F32CEF"/>
    <w:rsid w:val="00F34880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17358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55</cp:revision>
  <cp:lastPrinted>2024-02-12T10:52:00Z</cp:lastPrinted>
  <dcterms:created xsi:type="dcterms:W3CDTF">2021-04-15T07:27:00Z</dcterms:created>
  <dcterms:modified xsi:type="dcterms:W3CDTF">2024-03-04T13:59:00Z</dcterms:modified>
</cp:coreProperties>
</file>